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  <w:r w:rsidRPr="00972885">
        <w:rPr>
          <w:rFonts w:ascii="Janeway" w:eastAsia="Times New Roman" w:hAnsi="Janeway" w:cs="Times New Roman"/>
          <w:color w:val="333333"/>
          <w:sz w:val="18"/>
          <w:szCs w:val="18"/>
        </w:rPr>
        <w:t xml:space="preserve">Timesheet </w:t>
      </w: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CHELSI </w:t>
      </w:r>
      <w:proofErr w:type="gramStart"/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>PRESTON  (</w:t>
      </w:r>
      <w:proofErr w:type="gramEnd"/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110004489) </w:t>
      </w: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>08/07/2022 to 08/20/2022</w:t>
      </w: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Version: </w:t>
      </w:r>
      <w:proofErr w:type="gramStart"/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>1</w:t>
      </w:r>
      <w:proofErr w:type="gramEnd"/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Employee Signed: No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45"/>
        <w:gridCol w:w="2627"/>
        <w:gridCol w:w="2301"/>
        <w:gridCol w:w="2588"/>
        <w:gridCol w:w="1039"/>
        <w:gridCol w:w="609"/>
        <w:gridCol w:w="609"/>
        <w:gridCol w:w="649"/>
        <w:gridCol w:w="1279"/>
      </w:tblGrid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Pay Code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Entity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Misc</w:t>
            </w:r>
            <w:proofErr w:type="spellEnd"/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 xml:space="preserve"> Amount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08/07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08/08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08/09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7:00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08/09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08/10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08/11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08/12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08/13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08/14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08/15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08/16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08/17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08/18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08/19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08/20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</w:tbl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  <w:r w:rsidRPr="00972885">
        <w:rPr>
          <w:rFonts w:ascii="Janeway" w:eastAsia="Times New Roman" w:hAnsi="Janeway" w:cs="Times New Roman"/>
          <w:color w:val="333333"/>
          <w:sz w:val="18"/>
          <w:szCs w:val="18"/>
        </w:rPr>
        <w:t xml:space="preserve">Timesheet </w:t>
      </w: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CHELSI </w:t>
      </w:r>
      <w:proofErr w:type="gramStart"/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>PRESTON  (</w:t>
      </w:r>
      <w:proofErr w:type="gramEnd"/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110004489) </w:t>
      </w: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>08/21/2022 to 09/03/2022</w:t>
      </w: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972885" w:rsidRPr="00972885" w:rsidRDefault="00972885" w:rsidP="009728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972885">
        <w:rPr>
          <w:rFonts w:ascii="Janeway" w:eastAsia="Times New Roman" w:hAnsi="Janeway" w:cs="Times New Roman"/>
          <w:color w:val="333333"/>
          <w:sz w:val="19"/>
          <w:szCs w:val="19"/>
        </w:rPr>
        <w:t xml:space="preserve">Employee Signed: No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45"/>
        <w:gridCol w:w="2627"/>
        <w:gridCol w:w="2301"/>
        <w:gridCol w:w="2588"/>
        <w:gridCol w:w="1039"/>
        <w:gridCol w:w="609"/>
        <w:gridCol w:w="609"/>
        <w:gridCol w:w="649"/>
        <w:gridCol w:w="1279"/>
      </w:tblGrid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Pay Code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Entity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Misc</w:t>
            </w:r>
            <w:proofErr w:type="spellEnd"/>
            <w:r w:rsidRPr="009728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 xml:space="preserve"> Amount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08/21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08/22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lastRenderedPageBreak/>
              <w:t xml:space="preserve">Tue 08/23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08/24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08/25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08/26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08/27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08/28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08/29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6:41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16:45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11:45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12:15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08/31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09/01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09/02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972885" w:rsidRPr="00972885" w:rsidTr="009728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09/03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9728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972885" w:rsidRPr="00972885" w:rsidRDefault="00972885" w:rsidP="009728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9728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</w:tbl>
    <w:p w:rsidR="004C719E" w:rsidRDefault="004C719E"/>
    <w:p w:rsidR="00972885" w:rsidRDefault="00972885">
      <w:r>
        <w:t>8/9/2022 12 hours</w:t>
      </w:r>
    </w:p>
    <w:p w:rsidR="00972885" w:rsidRDefault="00972885">
      <w:r>
        <w:t>8/30/2022 9 hours and 34 minutes</w:t>
      </w:r>
    </w:p>
    <w:p w:rsidR="00972885" w:rsidRPr="00972885" w:rsidRDefault="00972885">
      <w:pPr>
        <w:rPr>
          <w:b/>
        </w:rPr>
      </w:pPr>
      <w:r>
        <w:rPr>
          <w:b/>
        </w:rPr>
        <w:t>Total August hours: 21 hours and 34 minutes</w:t>
      </w:r>
      <w:bookmarkStart w:id="0" w:name="_GoBack"/>
      <w:bookmarkEnd w:id="0"/>
    </w:p>
    <w:sectPr w:rsidR="00972885" w:rsidRPr="00972885" w:rsidSect="001F1E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C1"/>
    <w:rsid w:val="001F1EC1"/>
    <w:rsid w:val="004C719E"/>
    <w:rsid w:val="009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AE2F"/>
  <w15:chartTrackingRefBased/>
  <w15:docId w15:val="{21F54C9D-E768-45EE-B8C8-A28414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2022-09-02T22:42:00Z</dcterms:created>
  <dcterms:modified xsi:type="dcterms:W3CDTF">2022-09-02T22:59:00Z</dcterms:modified>
</cp:coreProperties>
</file>